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63B" w:rsidRPr="00870F03" w:rsidRDefault="0012063B" w:rsidP="00D43350">
      <w:pPr>
        <w:spacing w:after="0" w:line="240" w:lineRule="auto"/>
        <w:ind w:left="7938"/>
        <w:rPr>
          <w:rFonts w:eastAsia="Times New Roman"/>
          <w:bCs/>
          <w:lang w:eastAsia="ru-RU"/>
        </w:rPr>
      </w:pPr>
      <w:r w:rsidRPr="00870F03">
        <w:rPr>
          <w:rFonts w:eastAsia="Times New Roman"/>
          <w:bCs/>
          <w:lang w:eastAsia="ru-RU"/>
        </w:rPr>
        <w:t>ПРОЕКТ</w:t>
      </w:r>
    </w:p>
    <w:p w:rsidR="0012063B" w:rsidRDefault="0012063B" w:rsidP="0012063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12063B" w:rsidRPr="0012063B" w:rsidRDefault="00D43350" w:rsidP="0012063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12063B">
        <w:rPr>
          <w:rFonts w:eastAsia="Times New Roman"/>
          <w:b/>
          <w:bCs/>
          <w:lang w:eastAsia="ru-RU"/>
        </w:rPr>
        <w:t xml:space="preserve">ПОРЯДОК </w:t>
      </w:r>
    </w:p>
    <w:p w:rsidR="0012063B" w:rsidRPr="0012063B" w:rsidRDefault="00D43350" w:rsidP="00D92633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12063B">
        <w:rPr>
          <w:rFonts w:eastAsia="Times New Roman"/>
          <w:b/>
          <w:bCs/>
          <w:lang w:eastAsia="ru-RU"/>
        </w:rPr>
        <w:t xml:space="preserve">ПРЕДОСТАВЛЕНИЯ И РАСПРЕДЕЛЕНИЯ СУБСИДИИ </w:t>
      </w:r>
      <w:r w:rsidRPr="00D92633">
        <w:rPr>
          <w:rFonts w:eastAsia="Times New Roman"/>
          <w:b/>
          <w:bCs/>
          <w:lang w:eastAsia="ru-RU"/>
        </w:rPr>
        <w:t>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</w:r>
      <w:r w:rsidRPr="0012063B">
        <w:rPr>
          <w:rFonts w:eastAsia="Times New Roman"/>
          <w:b/>
          <w:bCs/>
          <w:lang w:eastAsia="ru-RU"/>
        </w:rPr>
        <w:t xml:space="preserve"> </w:t>
      </w:r>
    </w:p>
    <w:p w:rsidR="0012063B" w:rsidRPr="0012063B" w:rsidRDefault="0012063B" w:rsidP="0012063B">
      <w:pPr>
        <w:spacing w:after="0" w:line="240" w:lineRule="auto"/>
        <w:rPr>
          <w:rFonts w:eastAsia="Times New Roman"/>
          <w:lang w:eastAsia="ru-RU"/>
        </w:rPr>
      </w:pP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1. Порядок предоставления и распределения субсидии </w:t>
      </w:r>
      <w:r w:rsidR="00D92633" w:rsidRPr="00D92633">
        <w:rPr>
          <w:rFonts w:eastAsia="Times New Roman"/>
          <w:lang w:eastAsia="ru-RU"/>
        </w:rPr>
        <w:t xml:space="preserve">на обеспечение детских музыкальных, художественных, хореографических школ, школ искусств необходимыми инструментами, оборудованием и материалами </w:t>
      </w:r>
      <w:r w:rsidRPr="0012063B">
        <w:rPr>
          <w:rFonts w:eastAsia="Times New Roman"/>
          <w:lang w:eastAsia="ru-RU"/>
        </w:rPr>
        <w:t xml:space="preserve">(далее </w:t>
      </w:r>
      <w:r w:rsidRPr="0012063B">
        <w:rPr>
          <w:rFonts w:eastAsia="Times New Roman" w:cs="Calibri"/>
          <w:szCs w:val="22"/>
          <w:lang w:eastAsia="ru-RU"/>
        </w:rPr>
        <w:t>–</w:t>
      </w:r>
      <w:r w:rsidRPr="0012063B">
        <w:rPr>
          <w:rFonts w:eastAsia="Times New Roman"/>
          <w:lang w:eastAsia="ru-RU"/>
        </w:rPr>
        <w:t xml:space="preserve"> Порядок) устанавливает порядок определения объемов субсидии </w:t>
      </w:r>
      <w:r w:rsidR="00D92633" w:rsidRPr="00D92633">
        <w:rPr>
          <w:rFonts w:eastAsia="Times New Roman"/>
          <w:lang w:eastAsia="ru-RU"/>
        </w:rPr>
        <w:t>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</w:r>
      <w:r w:rsidRPr="0012063B">
        <w:rPr>
          <w:rFonts w:eastAsia="Times New Roman"/>
          <w:lang w:eastAsia="ru-RU"/>
        </w:rPr>
        <w:t xml:space="preserve"> (далее </w:t>
      </w:r>
      <w:r w:rsidRPr="0012063B">
        <w:rPr>
          <w:rFonts w:eastAsia="Times New Roman" w:cs="Calibri"/>
          <w:szCs w:val="22"/>
          <w:lang w:eastAsia="ru-RU"/>
        </w:rPr>
        <w:t>–</w:t>
      </w:r>
      <w:r w:rsidRPr="0012063B">
        <w:rPr>
          <w:rFonts w:eastAsia="Times New Roman"/>
          <w:lang w:eastAsia="ru-RU"/>
        </w:rPr>
        <w:t xml:space="preserve"> субсидия), предоставляемой местным бюджетам в целях </w:t>
      </w:r>
      <w:r w:rsidR="00D92633">
        <w:rPr>
          <w:rFonts w:eastAsia="Times New Roman"/>
          <w:lang w:eastAsia="ru-RU"/>
        </w:rPr>
        <w:t>обеспечения</w:t>
      </w:r>
      <w:r w:rsidR="00D92633" w:rsidRPr="00D92633">
        <w:rPr>
          <w:rFonts w:eastAsia="Times New Roman"/>
          <w:lang w:eastAsia="ru-RU"/>
        </w:rPr>
        <w:t xml:space="preserve"> детских музыкальных, художественных, хореографических школ, школ искусств необходимыми инструментами, оборудованием и материалами</w:t>
      </w:r>
      <w:r w:rsidRPr="0012063B">
        <w:rPr>
          <w:rFonts w:eastAsia="Times New Roman"/>
          <w:lang w:eastAsia="ru-RU"/>
        </w:rPr>
        <w:t xml:space="preserve">, условия предоставления субсидии и принципы ее распределения между муниципальными образованиями области </w:t>
      </w:r>
      <w:r w:rsidRPr="0012063B">
        <w:rPr>
          <w:rFonts w:eastAsia="Times New Roman" w:cs="Calibri"/>
          <w:szCs w:val="22"/>
          <w:lang w:eastAsia="ru-RU"/>
        </w:rPr>
        <w:t>Ярославской области (далее – муниципальные образования области)</w:t>
      </w:r>
      <w:r w:rsidRPr="0012063B">
        <w:rPr>
          <w:rFonts w:eastAsia="Times New Roman"/>
          <w:lang w:eastAsia="ru-RU"/>
        </w:rPr>
        <w:t xml:space="preserve">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2. </w:t>
      </w:r>
      <w:r w:rsidRPr="0012063B">
        <w:rPr>
          <w:rFonts w:eastAsia="Calibri"/>
          <w:lang w:eastAsia="ru-RU"/>
        </w:rPr>
        <w:t>Порядок разработан в соответствии с государственной программой Российской Федерации «Развитие культуры», утвержденной постановлением Правительства Российской Федерации от 15 апреля 2014 г. № 317 «Об утверждении государственной программы Российской Федерации «Развитие культуры»,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 и 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 – постановление Правительства области от 17.07.2020 № 605-п).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3. Главным распорядителем бюджетных средств в отношении субсидии является министерство культуры Ярославской области (далее – министерство).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4. Субсидия предоставляется в рамках регионального </w:t>
      </w:r>
      <w:r w:rsidRPr="0012063B">
        <w:rPr>
          <w:rFonts w:eastAsia="Times New Roman"/>
          <w:color w:val="000000"/>
        </w:rPr>
        <w:t xml:space="preserve">проекта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color w:val="000000"/>
        </w:rPr>
        <w:t>Семейные ценности и инфраструктура культуры»</w:t>
      </w:r>
      <w:r w:rsidRPr="0012063B">
        <w:rPr>
          <w:rFonts w:eastAsia="Calibri"/>
          <w:color w:val="000000"/>
        </w:rPr>
        <w:t xml:space="preserve"> </w:t>
      </w:r>
      <w:r w:rsidRPr="0012063B">
        <w:rPr>
          <w:rFonts w:eastAsia="Times New Roman"/>
          <w:lang w:eastAsia="ru-RU"/>
        </w:rPr>
        <w:t xml:space="preserve">муниципальным образованиям области, на территории которых расположены муниципальные учреждения дополнительного образования сферы культуры, реализующие дополнительные общеобразовательные программы – дополнительные предпрофессиональные программы в области искусств (далее – учреждения), за счет областного и федерального бюджетов в соответствии с соглашением о предоставлении субсидии бюджету Ярославской области из федерального бюджета на государственную поддержку отрасли культуры с целью оснащения учреждений музыкальными инструментами, </w:t>
      </w:r>
      <w:r w:rsidRPr="0012063B">
        <w:rPr>
          <w:rFonts w:eastAsia="Times New Roman"/>
          <w:lang w:eastAsia="ru-RU"/>
        </w:rPr>
        <w:lastRenderedPageBreak/>
        <w:t xml:space="preserve">оборудованием и материалами, заключенным между Министерством культуры Российской Федерации и Правительством Ярославской области.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Для заключения соглашения </w:t>
      </w:r>
      <w:r w:rsidRPr="0012063B">
        <w:rPr>
          <w:lang w:eastAsia="ru-RU"/>
        </w:rPr>
        <w:t xml:space="preserve">о предоставлении субсидии (далее – соглашение) </w:t>
      </w:r>
      <w:r w:rsidRPr="0012063B">
        <w:rPr>
          <w:rFonts w:eastAsia="Times New Roman"/>
          <w:lang w:eastAsia="ru-RU"/>
        </w:rPr>
        <w:t xml:space="preserve">муниципальные образования области представляют в министерство следующие документы: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 копия утвержденной муниципальной программы, на софинансирование мероприятий которой предоставляется субсидия;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5. Направления целевого расходования субсидии: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 приобретение музыкальных инструментов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их доставку и погрузочно-разгрузочные работы;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 приобретение оборудования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доставку, погрузочно-разгрузочные работы, монтаж, демонтаж (для учебных аудиторий, библиотек, залов), выставочного оборудования, в том числе мультимедийного оборудования с соответствующим программным обеспечением;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 приобретение материалов (учебники, учебные пособия, в том числе электронные издания, наглядные пособия и учебные материалы, натюрмортный фонд, художественные альбомы, нотные издания, в том числе нотный педагогический репертуар для детских школ искусств, клавиры, партитуры и хрестоматии).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6. В целях определения учреждений, участвующих в распределении субсидии, осуществляется отбор учреждений. Учреждения, получившие субсидию в предыдущие периоды реализации национального проекта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 xml:space="preserve">Культура», участие в соответствующем отборе не принимают.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Количество учреждений, участвующих в распределении субсидии на соответствующий год, соответствует установленному Министерством культуры Российской Федерации для Ярославской области количественному показателю по мероприятию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>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</w:t>
      </w:r>
      <w:r w:rsidRPr="0012063B">
        <w:rPr>
          <w:rFonts w:eastAsia="Calibri"/>
          <w:lang w:eastAsia="ru-RU"/>
        </w:rPr>
        <w:t>»</w:t>
      </w:r>
      <w:r w:rsidRPr="0012063B">
        <w:rPr>
          <w:rFonts w:eastAsia="Times New Roman"/>
          <w:lang w:eastAsia="ru-RU"/>
        </w:rPr>
        <w:t xml:space="preserve"> федерального проекта «Семейные ценности и инфраструктура культуры» национального проекта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 xml:space="preserve">Семья», определяемому Министерством культуры Российской Федерации по итогам рассмотрения перечней детских школ искусств и профессиональных образовательных организаций, находящихся в ведении органов государственной власти субъектов Российской Федерации или муниципальных образований в сфере культуры, а также перечней </w:t>
      </w:r>
      <w:r w:rsidRPr="0012063B">
        <w:rPr>
          <w:rFonts w:eastAsia="Times New Roman"/>
          <w:lang w:eastAsia="ru-RU"/>
        </w:rPr>
        <w:lastRenderedPageBreak/>
        <w:t xml:space="preserve">приобретаемых для них музыкальных инструментов, оборудования и учебных материалов на соответствующий год.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7. Отбор учреждений, участвующих в распределении субсидии, осуществляется в соответствии со следующими критериями: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7.1. Потребность учреждений в обеспечении реализации учебных предметов, соответствующих ф</w:t>
      </w:r>
      <w:bookmarkStart w:id="0" w:name="_GoBack"/>
      <w:bookmarkEnd w:id="0"/>
      <w:r w:rsidRPr="0012063B">
        <w:rPr>
          <w:rFonts w:eastAsia="Times New Roman"/>
          <w:lang w:eastAsia="ru-RU"/>
        </w:rPr>
        <w:t>едеральным государственным требованиям к минимуму содержания, структуре и условиям реализации дополнительных общеобразовательных программ – дополнительных предпрофессиональных программ в области искусств, а также в обеспечении музыкальными инструментами, оборудованием и учебными материалами, рассчитанная как частное от деления количества требуемых музыкальных инструментов на количество имеющихся музыкальных инструментов, умноженное на 100 процентов (значение округляется до целого числа с использованием правил арифметического округления):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1 до 5 процентов включительно – 1 балл;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6 до 10 процентов включительно – 3 балла;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11 до 15 процентов включительно – 6 баллов;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16 до 20 процентов включительно – 10 баллов;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21 до 30 процентов включительно – 20 баллов;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31 до 40 процентов включительно – 30 баллов;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41 до 50 процентов включительно – 40 баллов;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51 до 60 процентов включительно – 50 баллов;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 61 до 100 процентов включительно – 60 баллов. </w:t>
      </w:r>
    </w:p>
    <w:p w:rsidR="0012063B" w:rsidRPr="0012063B" w:rsidRDefault="0012063B" w:rsidP="001206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lang w:eastAsia="ru-RU"/>
        </w:rPr>
      </w:pPr>
      <w:r w:rsidRPr="0012063B">
        <w:rPr>
          <w:rFonts w:eastAsia="Times New Roman"/>
          <w:lang w:eastAsia="ru-RU"/>
        </w:rPr>
        <w:t>7.2. </w:t>
      </w:r>
      <w:r w:rsidRPr="0012063B">
        <w:rPr>
          <w:rFonts w:eastAsia="Calibri"/>
          <w:lang w:eastAsia="ru-RU"/>
        </w:rPr>
        <w:t>Доля обучающихся в учреждениях по дополнительным общеобразовательным программам – дополнительным предпрофессиональным программам в области искусств в общем количестве обучающихся в учреждениях за счет бюджетных ассигнований (значение округляется до целого числа с использованием правил арифметического округления):</w:t>
      </w:r>
    </w:p>
    <w:p w:rsidR="0012063B" w:rsidRPr="0012063B" w:rsidRDefault="0012063B" w:rsidP="001206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lang w:eastAsia="ru-RU"/>
        </w:rPr>
      </w:pPr>
      <w:r w:rsidRPr="0012063B">
        <w:rPr>
          <w:rFonts w:eastAsia="Calibri"/>
          <w:lang w:eastAsia="ru-RU"/>
        </w:rPr>
        <w:t>- менее 40 процентов включительно – 0 баллов;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Calibri"/>
          <w:spacing w:val="2"/>
        </w:rPr>
      </w:pPr>
      <w:r w:rsidRPr="0012063B">
        <w:rPr>
          <w:rFonts w:eastAsia="Calibri"/>
          <w:spacing w:val="2"/>
        </w:rPr>
        <w:t>- от 40 до 50 процентов включительно – 10 баллов;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Calibri"/>
          <w:spacing w:val="2"/>
        </w:rPr>
      </w:pPr>
      <w:r w:rsidRPr="0012063B">
        <w:rPr>
          <w:rFonts w:eastAsia="Calibri"/>
          <w:spacing w:val="2"/>
        </w:rPr>
        <w:t>- от 51 до 60 процентов включительно – 20 баллов;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Calibri"/>
          <w:spacing w:val="2"/>
        </w:rPr>
      </w:pPr>
      <w:r w:rsidRPr="0012063B">
        <w:rPr>
          <w:rFonts w:eastAsia="Calibri"/>
          <w:spacing w:val="2"/>
        </w:rPr>
        <w:t>- от 61 до 70 процентов включительно – 30 баллов;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Calibri"/>
          <w:spacing w:val="2"/>
        </w:rPr>
      </w:pPr>
      <w:r w:rsidRPr="0012063B">
        <w:rPr>
          <w:rFonts w:eastAsia="Calibri"/>
          <w:spacing w:val="2"/>
        </w:rPr>
        <w:t>- от 71 до 80 процентов включительно – 40 баллов;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Calibri"/>
          <w:spacing w:val="2"/>
        </w:rPr>
      </w:pPr>
      <w:r w:rsidRPr="0012063B">
        <w:rPr>
          <w:rFonts w:eastAsia="Calibri"/>
          <w:spacing w:val="2"/>
        </w:rPr>
        <w:t>- более 80 процентов – 50 баллов.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8. Отбор учреждений, участвующих в распределении субсидии, проводится комиссией по отбору учреждений, участвующих в распределении субсидии (далее – комиссия), на основании анализа имеющейся статистической отчетности учреждений и мониторинговых исследований, полученных министерством от учреждений (мониторинга потребности образовательных учреждений сферы культуры региона в музыкальных инструментах, оборудовании и учебных материалах, мониторинга деятельности образовательных учреждений, реализующих дополнительные общеобразовательные программы – дополнительные предпрофессиональные программы в области искусств), в соответствии с критериями, определенными пунктом 7 Порядка.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lastRenderedPageBreak/>
        <w:t xml:space="preserve">9. Комиссия формируется из представителей министерства, органов управления культуры муниципальных образований области.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Состав комиссии утверждается приказом министерства. Комиссия состоит из председателя, заместителя председателя, секретаря и членов комиссии. Число членов комиссии должно быть не менее 5 человек.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Комиссия в своей деятельности руководствуется Порядком.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Председатель комиссии, а в его отсутствие заместитель председателя комиссии: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устанавливает дату, время и место проведения заседания комиссии: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руководит работой комиссии;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ведет заседания комиссии;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утверждает протокол заседания комиссии.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Секретарь комиссии: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извещает членов комиссии о дате, месте и времени проведения заседания комиссии;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осуществляет подготовку заседания комиссии;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готовит документы, необходимые для заседания комиссии;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ведет и подписывает протокол заседания комиссии, утверждаемый председателем комиссии.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Заседание комиссии является правомочным, если на нем присутствует не менее половины от общего числа членов комиссии.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На комиссию возлагаются следующие функции: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рассмотрение представленных учреждениями материалов;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составление рейтинга учреждений;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- отбор учреждений, участвующих в распределении субсидии.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Calibri"/>
          <w:strike/>
        </w:rPr>
      </w:pPr>
      <w:r w:rsidRPr="0012063B">
        <w:rPr>
          <w:rFonts w:eastAsia="Calibri"/>
          <w:lang w:eastAsia="ar-SA"/>
        </w:rPr>
        <w:t>С учетом оценки критериев, определенных в пункте 7 Порядка, комиссией рассчитывается суммарный балл по каждому учреждению и выстраивается рейтинг учреждений от наибольшего балла к наименьшему.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В случае если 2 учреждения и более имеют одинаковое количество баллов, решение о месте учреждения в соответствующем рейтинге принимается комиссией простым большинством голосов присутствующих на заседании членов комиссии путем голосования. В случае равенства голосов голос председательствующего на заседании комиссии является решающим.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На основании рейтинга учреждений и с учетом указанного в пункте 6 Порядка количественного показателя по мероприятию «Оснащены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материалами» федерального проекта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 xml:space="preserve">Семейные ценности и инфраструктура культуры» национального проекта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>Семья</w:t>
      </w:r>
      <w:r w:rsidRPr="0012063B">
        <w:rPr>
          <w:rFonts w:eastAsia="Calibri"/>
          <w:lang w:eastAsia="ru-RU"/>
        </w:rPr>
        <w:t xml:space="preserve">» </w:t>
      </w:r>
      <w:r w:rsidRPr="0012063B">
        <w:rPr>
          <w:rFonts w:eastAsia="Times New Roman"/>
          <w:lang w:eastAsia="ru-RU"/>
        </w:rPr>
        <w:t xml:space="preserve">формируется список учреждений, участвующих в распределении субсидии.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Решение комиссии об определении учреждений, участвующих в распределении субсидии, в течение 14 календарных дней со дня заседания комиссии оформляется протоколом, который подписывается секретарем комиссии и утверждается председателем комиссии (в случае его отсутствия – заместителем председателя комиссии).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lastRenderedPageBreak/>
        <w:t xml:space="preserve">10. Объем субсидии, предоставляемой бюджету соответствующего муниципального образования области (S), определяется по формуле: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p w:rsidR="0012063B" w:rsidRPr="0012063B" w:rsidRDefault="0012063B" w:rsidP="0012063B">
      <w:pPr>
        <w:spacing w:after="0" w:line="240" w:lineRule="auto"/>
        <w:jc w:val="center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S = К</w:t>
      </w:r>
      <w:r w:rsidRPr="0012063B">
        <w:rPr>
          <w:rFonts w:eastAsia="Times New Roman"/>
          <w:vertAlign w:val="subscript"/>
          <w:lang w:eastAsia="ru-RU"/>
        </w:rPr>
        <w:t>до</w:t>
      </w:r>
      <w:r w:rsidRPr="0012063B">
        <w:rPr>
          <w:rFonts w:eastAsia="Times New Roman"/>
          <w:lang w:eastAsia="ru-RU"/>
        </w:rPr>
        <w:t xml:space="preserve"> × С</w:t>
      </w:r>
      <w:r w:rsidRPr="0012063B">
        <w:rPr>
          <w:rFonts w:eastAsia="Times New Roman"/>
          <w:vertAlign w:val="subscript"/>
          <w:lang w:eastAsia="ru-RU"/>
        </w:rPr>
        <w:t>р</w:t>
      </w:r>
      <w:r w:rsidRPr="0012063B">
        <w:rPr>
          <w:rFonts w:eastAsia="Times New Roman"/>
          <w:lang w:eastAsia="ru-RU"/>
        </w:rPr>
        <w:t xml:space="preserve">, </w:t>
      </w:r>
    </w:p>
    <w:p w:rsidR="0012063B" w:rsidRPr="0012063B" w:rsidRDefault="0012063B" w:rsidP="0012063B">
      <w:pPr>
        <w:spacing w:after="0" w:line="240" w:lineRule="auto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где: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К</w:t>
      </w:r>
      <w:r w:rsidRPr="0012063B">
        <w:rPr>
          <w:rFonts w:eastAsia="Times New Roman"/>
          <w:vertAlign w:val="subscript"/>
          <w:lang w:eastAsia="ru-RU"/>
        </w:rPr>
        <w:t>до</w:t>
      </w:r>
      <w:r w:rsidRPr="0012063B">
        <w:rPr>
          <w:rFonts w:eastAsia="Times New Roman"/>
          <w:lang w:eastAsia="ru-RU"/>
        </w:rPr>
        <w:t xml:space="preserve"> – количество обучающихся по дополнительным предпрофессиональным общеобразовательным программам в области музыкального искусства в учреждениях, участвующих в распределении субсидии, соответствующего муниципального образования области;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С</w:t>
      </w:r>
      <w:r w:rsidRPr="0012063B">
        <w:rPr>
          <w:rFonts w:eastAsia="Times New Roman"/>
          <w:vertAlign w:val="subscript"/>
          <w:lang w:eastAsia="ru-RU"/>
        </w:rPr>
        <w:t>р</w:t>
      </w:r>
      <w:r w:rsidRPr="0012063B">
        <w:rPr>
          <w:rFonts w:eastAsia="Times New Roman"/>
          <w:lang w:eastAsia="ru-RU"/>
        </w:rPr>
        <w:t xml:space="preserve"> – объем средств, предусмотренный на </w:t>
      </w:r>
      <w:r w:rsidR="002F24EE" w:rsidRPr="002F24EE">
        <w:rPr>
          <w:rFonts w:eastAsia="Times New Roman"/>
          <w:lang w:eastAsia="ru-RU"/>
        </w:rPr>
        <w:t>обеспечение детских музыкальных, художественных, хореографических школ, школ искусств необходимыми инструментами, оборудованием и материалами</w:t>
      </w:r>
      <w:r w:rsidRPr="0012063B">
        <w:rPr>
          <w:rFonts w:eastAsia="Times New Roman"/>
          <w:lang w:eastAsia="ru-RU"/>
        </w:rPr>
        <w:t xml:space="preserve">, в расчете на одного обучающегося по дополнительным предпрофессиональным общеобразовательным программам в области музыкального искусства в учреждениях, участвующих в распределении субсидии, который определяется по формуле: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p w:rsidR="0012063B" w:rsidRPr="0012063B" w:rsidRDefault="0012063B" w:rsidP="0012063B">
      <w:pPr>
        <w:spacing w:after="0" w:line="240" w:lineRule="auto"/>
        <w:jc w:val="center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С</w:t>
      </w:r>
      <w:r w:rsidRPr="0012063B">
        <w:rPr>
          <w:rFonts w:eastAsia="Times New Roman"/>
          <w:vertAlign w:val="subscript"/>
          <w:lang w:eastAsia="ru-RU"/>
        </w:rPr>
        <w:t>р</w:t>
      </w:r>
      <w:r w:rsidRPr="0012063B">
        <w:rPr>
          <w:rFonts w:eastAsia="Times New Roman"/>
          <w:lang w:eastAsia="ru-RU"/>
        </w:rPr>
        <w:t xml:space="preserve"> = V / К, </w:t>
      </w:r>
    </w:p>
    <w:p w:rsidR="0012063B" w:rsidRPr="0012063B" w:rsidRDefault="0012063B" w:rsidP="0012063B">
      <w:pPr>
        <w:spacing w:after="0" w:line="240" w:lineRule="auto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где: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V – общий объем субсидии, предусмотренный в областном бюджете на соответствующий финансовый год на реализацию мероприятий по оснащению учреждений музыкальными инструментами, оборудованием и материалами;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К – количество обучающихся по дополнительным предпрофессиональным общеобразовательным программам в области музыкального искусства во всех учреждениях, участвующих в распределении субсидии в соответствующем году.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11. Распределение субсидии местным бюджетам муниципальных образований области ежегодно утверждается законом Ярославской области об областном бюджете.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12. Условия предоставления и расходования субсидии: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12.1.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федеральному проекту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>Семейные ценности и инфраструктура культуры</w:t>
      </w:r>
      <w:r w:rsidRPr="0012063B">
        <w:rPr>
          <w:rFonts w:eastAsia="Calibri"/>
          <w:lang w:eastAsia="ru-RU"/>
        </w:rPr>
        <w:t>»</w:t>
      </w:r>
      <w:r w:rsidRPr="0012063B">
        <w:rPr>
          <w:rFonts w:eastAsia="Times New Roman"/>
          <w:lang w:eastAsia="ru-RU"/>
        </w:rPr>
        <w:t xml:space="preserve"> национального проекта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>Семья».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12.2.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связанных с оснащением учреждений музыкальными инструментами, оборудованием и материалами, в объеме, необходимом для исполнения указанных обязательств, включая размер субсидии, предоставление которой планируется из областного бюджета.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12.3. Наличие соглашения, заключенного между министерством и муниципальным образованием области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соглашением, указанным в пункте 3 Порядка, и постановлением Правительства Российской Федерации от 30 </w:t>
      </w:r>
      <w:r w:rsidRPr="0012063B">
        <w:rPr>
          <w:rFonts w:eastAsia="Times New Roman"/>
          <w:lang w:eastAsia="ru-RU"/>
        </w:rPr>
        <w:lastRenderedPageBreak/>
        <w:t xml:space="preserve">сентября 2014 г. № 999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Pr="0012063B">
        <w:rPr>
          <w:rFonts w:eastAsia="Calibri"/>
          <w:lang w:eastAsia="ru-RU"/>
        </w:rPr>
        <w:t>»</w:t>
      </w:r>
      <w:r w:rsidRPr="0012063B">
        <w:rPr>
          <w:rFonts w:eastAsia="Times New Roman"/>
          <w:lang w:eastAsia="ru-RU"/>
        </w:rPr>
        <w:t xml:space="preserve">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Соглашение заключается в срок не позднее 30-го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12.4. Выполнение требований к срокам, порядку и формам представления отчетности об использовании субсидии в соответствии с пунктом 16 Порядка.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12.5.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софинансирования расходных обязательств из местного бюджета в соответствии с пунктом 19 Порядка.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13.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 очередной финансовый год и плановый период.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14. Результатом использования субсидии является количество </w:t>
      </w:r>
      <w:r w:rsidR="00CB1A80" w:rsidRPr="00CB1A80">
        <w:rPr>
          <w:rFonts w:eastAsia="Times New Roman"/>
          <w:lang w:eastAsia="ru-RU"/>
        </w:rPr>
        <w:t>детских музыкальных, художественных, хореографических школ, школ искусств необходимыми инструментами, оборудованием и материалами</w:t>
      </w:r>
      <w:r w:rsidRPr="0012063B">
        <w:rPr>
          <w:rFonts w:eastAsia="Times New Roman"/>
          <w:lang w:eastAsia="ru-RU"/>
        </w:rPr>
        <w:t xml:space="preserve"> с целью обеспечения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общеобразовательных программ – дополнительных предпрофессиональных программ в области искусств, на 31 декабря года предоставления субсидии.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Плановое значение результата использования субсидии устанавливается в соглашении.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15.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15.1. Результативность использования субсидии (R) рассчитывается по формуле: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p w:rsidR="0012063B" w:rsidRPr="0012063B" w:rsidRDefault="0012063B" w:rsidP="0012063B">
      <w:pPr>
        <w:spacing w:after="0" w:line="240" w:lineRule="auto"/>
        <w:jc w:val="center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R = R</w:t>
      </w:r>
      <w:r w:rsidRPr="0012063B">
        <w:rPr>
          <w:rFonts w:eastAsia="Times New Roman"/>
          <w:vertAlign w:val="subscript"/>
          <w:lang w:eastAsia="ru-RU"/>
        </w:rPr>
        <w:t>f</w:t>
      </w:r>
      <w:r w:rsidRPr="0012063B">
        <w:rPr>
          <w:rFonts w:eastAsia="Times New Roman"/>
          <w:lang w:eastAsia="ru-RU"/>
        </w:rPr>
        <w:t xml:space="preserve"> / R</w:t>
      </w:r>
      <w:r w:rsidRPr="0012063B">
        <w:rPr>
          <w:rFonts w:eastAsia="Times New Roman"/>
          <w:vertAlign w:val="subscript"/>
          <w:lang w:eastAsia="ru-RU"/>
        </w:rPr>
        <w:t>p</w:t>
      </w:r>
      <w:r w:rsidRPr="0012063B">
        <w:rPr>
          <w:rFonts w:eastAsia="Times New Roman"/>
          <w:lang w:eastAsia="ru-RU"/>
        </w:rPr>
        <w:t xml:space="preserve">, </w:t>
      </w:r>
    </w:p>
    <w:p w:rsidR="0012063B" w:rsidRPr="0012063B" w:rsidRDefault="0012063B" w:rsidP="0012063B">
      <w:pPr>
        <w:spacing w:after="0" w:line="240" w:lineRule="auto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где: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R</w:t>
      </w:r>
      <w:r w:rsidRPr="0012063B">
        <w:rPr>
          <w:rFonts w:eastAsia="Times New Roman"/>
          <w:vertAlign w:val="subscript"/>
          <w:lang w:eastAsia="ru-RU"/>
        </w:rPr>
        <w:t>f</w:t>
      </w:r>
      <w:r w:rsidRPr="0012063B">
        <w:rPr>
          <w:rFonts w:eastAsia="Times New Roman"/>
          <w:lang w:eastAsia="ru-RU"/>
        </w:rPr>
        <w:t xml:space="preserve"> – фактическое значение результата использования субсидии;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R</w:t>
      </w:r>
      <w:r w:rsidRPr="0012063B">
        <w:rPr>
          <w:rFonts w:eastAsia="Times New Roman"/>
          <w:vertAlign w:val="subscript"/>
          <w:lang w:eastAsia="ru-RU"/>
        </w:rPr>
        <w:t>p</w:t>
      </w:r>
      <w:r w:rsidRPr="0012063B">
        <w:rPr>
          <w:rFonts w:eastAsia="Times New Roman"/>
          <w:lang w:eastAsia="ru-RU"/>
        </w:rPr>
        <w:t xml:space="preserve"> – плановое значение результата использования субсидии.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При значении R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15.2. Эффективность использования субсидии (S) рассчитывается по формуле: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p w:rsidR="0012063B" w:rsidRPr="0012063B" w:rsidRDefault="0012063B" w:rsidP="0012063B">
      <w:pPr>
        <w:spacing w:after="0" w:line="240" w:lineRule="auto"/>
        <w:jc w:val="center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S = R × P / F, </w:t>
      </w:r>
    </w:p>
    <w:p w:rsidR="0012063B" w:rsidRPr="0012063B" w:rsidRDefault="0012063B" w:rsidP="0012063B">
      <w:pPr>
        <w:spacing w:after="0" w:line="240" w:lineRule="auto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lastRenderedPageBreak/>
        <w:t xml:space="preserve">где: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P – плановый объем бюджетных ассигнований, утвержденный в бюджете на финансирование обеспечения детских музыкальных, художественных, хореографических школ, школ искусств необходимыми инструментами, оборудованием и материалами;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F – фактический объем финансирования расходов на обеспечение детских музыкальных, художественных, хореографических школ, школ искусств необходимыми инструментами, оборудованием и материалами.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При значении S равном 1 или более 1 эффективность использования субсидии признается высокой.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При значении S менее 1 эффективность использования субсидии признается низкой.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>16. 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приложениям к соглашению, являющимся неотъемлемой частью соглашения, представляются в министерство на бумажном носителе.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17. Заявка на перечисление субсидии по форме, утвержденной приказом департамента культуры Ярославской области от 20.04.2021 № 67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 xml:space="preserve">Об утверждении Порядка составления и ведения кассового плана исполнения областного бюджета», направляется в министерство ежеквартально в срок до 01 числа месяца, предшествующего кварталу предоставления субсидии, с разбивкой по месяцам.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18. Перечисление субсидии муниципальному образованию области –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бюджета, утвержденного на соответствующий квартал,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19.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</w:t>
      </w:r>
      <w:r w:rsidRPr="0012063B">
        <w:rPr>
          <w:rFonts w:eastAsia="Times New Roman"/>
          <w:lang w:eastAsia="ru-RU"/>
        </w:rPr>
        <w:lastRenderedPageBreak/>
        <w:t xml:space="preserve">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При выявлении случаев, указанных в абзаце первом данного пункта,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20.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№ 75-п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Pr="0012063B">
        <w:rPr>
          <w:rFonts w:eastAsia="Calibri"/>
          <w:lang w:eastAsia="ru-RU"/>
        </w:rPr>
        <w:t>»</w:t>
      </w:r>
      <w:r w:rsidRPr="0012063B">
        <w:rPr>
          <w:rFonts w:eastAsia="Times New Roman"/>
          <w:lang w:eastAsia="ru-RU"/>
        </w:rPr>
        <w:t xml:space="preserve">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21.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постановлением, указанным в пункте 20 Порядка, по согласованию с министерством финансов Ярославской области.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22. Закупки товаров, работ, услуг осуществляются в соответствии с требованиями постановления Правительства Ярославской области от 27.04.2016 № 501-п </w:t>
      </w:r>
      <w:r w:rsidRPr="0012063B">
        <w:rPr>
          <w:rFonts w:eastAsia="Calibri"/>
          <w:lang w:eastAsia="ru-RU"/>
        </w:rPr>
        <w:t>«</w:t>
      </w:r>
      <w:r w:rsidRPr="0012063B">
        <w:rPr>
          <w:rFonts w:eastAsia="Times New Roman"/>
          <w:lang w:eastAsia="ru-RU"/>
        </w:rPr>
        <w:t xml:space="preserve">Об особенностях осуществления закупок, финансируемых за счет бюджета Ярославской области».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23.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 </w:t>
      </w:r>
    </w:p>
    <w:p w:rsidR="0012063B" w:rsidRPr="0012063B" w:rsidRDefault="0012063B" w:rsidP="0012063B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2063B">
        <w:rPr>
          <w:rFonts w:eastAsia="Times New Roman"/>
          <w:lang w:eastAsia="ru-RU"/>
        </w:rPr>
        <w:t xml:space="preserve">24.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 </w:t>
      </w:r>
    </w:p>
    <w:p w:rsidR="0012063B" w:rsidRPr="00183094" w:rsidRDefault="0012063B" w:rsidP="0012063B">
      <w:pPr>
        <w:spacing w:after="0" w:line="240" w:lineRule="auto"/>
        <w:ind w:firstLine="709"/>
        <w:jc w:val="both"/>
        <w:rPr>
          <w:rFonts w:eastAsia="Times New Roman"/>
          <w:color w:val="000000"/>
        </w:rPr>
      </w:pPr>
      <w:r w:rsidRPr="0012063B">
        <w:rPr>
          <w:rFonts w:eastAsia="Times New Roman"/>
          <w:lang w:eastAsia="ru-RU"/>
        </w:rPr>
        <w:t>25.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</w:p>
    <w:p w:rsidR="003D18BC" w:rsidRDefault="003D18BC"/>
    <w:sectPr w:rsidR="003D18BC" w:rsidSect="00D43350">
      <w:headerReference w:type="default" r:id="rId6"/>
      <w:headerReference w:type="firs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67" w:rsidRDefault="00081867" w:rsidP="00081867">
      <w:pPr>
        <w:spacing w:after="0" w:line="240" w:lineRule="auto"/>
      </w:pPr>
      <w:r>
        <w:separator/>
      </w:r>
    </w:p>
  </w:endnote>
  <w:endnote w:type="continuationSeparator" w:id="0">
    <w:p w:rsidR="00081867" w:rsidRDefault="00081867" w:rsidP="0008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67" w:rsidRDefault="00081867" w:rsidP="00081867">
      <w:pPr>
        <w:spacing w:after="0" w:line="240" w:lineRule="auto"/>
      </w:pPr>
      <w:r>
        <w:separator/>
      </w:r>
    </w:p>
  </w:footnote>
  <w:footnote w:type="continuationSeparator" w:id="0">
    <w:p w:rsidR="00081867" w:rsidRDefault="00081867" w:rsidP="00081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25089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81867" w:rsidRPr="00AA2613" w:rsidRDefault="00081867">
        <w:pPr>
          <w:pStyle w:val="a3"/>
          <w:jc w:val="center"/>
          <w:rPr>
            <w:sz w:val="24"/>
            <w:szCs w:val="24"/>
          </w:rPr>
        </w:pPr>
        <w:r w:rsidRPr="00AA2613">
          <w:rPr>
            <w:sz w:val="24"/>
            <w:szCs w:val="24"/>
          </w:rPr>
          <w:fldChar w:fldCharType="begin"/>
        </w:r>
        <w:r w:rsidRPr="00AA2613">
          <w:rPr>
            <w:sz w:val="24"/>
            <w:szCs w:val="24"/>
          </w:rPr>
          <w:instrText>PAGE   \* MERGEFORMAT</w:instrText>
        </w:r>
        <w:r w:rsidRPr="00AA2613">
          <w:rPr>
            <w:sz w:val="24"/>
            <w:szCs w:val="24"/>
          </w:rPr>
          <w:fldChar w:fldCharType="separate"/>
        </w:r>
        <w:r w:rsidR="00AA2613">
          <w:rPr>
            <w:noProof/>
            <w:sz w:val="24"/>
            <w:szCs w:val="24"/>
          </w:rPr>
          <w:t>3</w:t>
        </w:r>
        <w:r w:rsidRPr="00AA2613">
          <w:rPr>
            <w:sz w:val="24"/>
            <w:szCs w:val="24"/>
          </w:rPr>
          <w:fldChar w:fldCharType="end"/>
        </w:r>
      </w:p>
    </w:sdtContent>
  </w:sdt>
  <w:p w:rsidR="00081867" w:rsidRDefault="000818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867" w:rsidRDefault="00081867">
    <w:pPr>
      <w:pStyle w:val="a3"/>
      <w:jc w:val="center"/>
    </w:pPr>
  </w:p>
  <w:p w:rsidR="00081867" w:rsidRDefault="000818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63B"/>
    <w:rsid w:val="00081867"/>
    <w:rsid w:val="0012063B"/>
    <w:rsid w:val="002F24EE"/>
    <w:rsid w:val="003D18BC"/>
    <w:rsid w:val="00870F03"/>
    <w:rsid w:val="00AA2613"/>
    <w:rsid w:val="00CB1A80"/>
    <w:rsid w:val="00D43350"/>
    <w:rsid w:val="00D92633"/>
    <w:rsid w:val="00DB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872CC-E424-4C5D-8FCF-94BCC397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63B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867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08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1867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Овсянникова Евгения Владимировна</cp:lastModifiedBy>
  <cp:revision>6</cp:revision>
  <dcterms:created xsi:type="dcterms:W3CDTF">2025-10-23T13:48:00Z</dcterms:created>
  <dcterms:modified xsi:type="dcterms:W3CDTF">2025-10-30T12:41:00Z</dcterms:modified>
</cp:coreProperties>
</file>